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D14" w:rsidRPr="00A632A8" w:rsidRDefault="001A4D14" w:rsidP="001A4D14">
      <w:pPr>
        <w:spacing w:line="276" w:lineRule="auto"/>
        <w:rPr>
          <w:rFonts w:asciiTheme="majorHAnsi" w:eastAsia="Calibri" w:hAnsiTheme="majorHAnsi" w:cs="Times New Roman"/>
          <w:b/>
          <w:sz w:val="28"/>
          <w:szCs w:val="28"/>
        </w:rPr>
      </w:pPr>
    </w:p>
    <w:p w:rsidR="001A4D14" w:rsidRPr="00A632A8" w:rsidRDefault="001A4D14" w:rsidP="001A4D14">
      <w:pPr>
        <w:spacing w:line="276" w:lineRule="auto"/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  <w:r w:rsidRPr="00A632A8">
        <w:rPr>
          <w:rFonts w:asciiTheme="majorHAnsi" w:eastAsia="Calibri" w:hAnsiTheme="majorHAnsi" w:cs="Times New Roman"/>
          <w:b/>
          <w:sz w:val="28"/>
          <w:szCs w:val="28"/>
        </w:rPr>
        <w:t>CONSELL RECTOR DE L’INSTITUT MUNICIPAL DE SERVEIS SOCIALS DE TARRAGONA</w:t>
      </w:r>
    </w:p>
    <w:p w:rsidR="001A4D14" w:rsidRPr="00CC4E0C" w:rsidRDefault="001A4D14" w:rsidP="001A4D14">
      <w:pPr>
        <w:spacing w:after="0"/>
        <w:rPr>
          <w:rFonts w:asciiTheme="majorHAnsi" w:hAnsiTheme="majorHAnsi"/>
          <w:sz w:val="22"/>
          <w:szCs w:val="22"/>
        </w:rPr>
      </w:pPr>
    </w:p>
    <w:p w:rsidR="001A4D14" w:rsidRPr="00CC4E0C" w:rsidRDefault="001A4D14" w:rsidP="001A4D14">
      <w:pPr>
        <w:spacing w:line="276" w:lineRule="auto"/>
        <w:jc w:val="both"/>
        <w:rPr>
          <w:rFonts w:asciiTheme="majorHAnsi" w:eastAsia="Calibri" w:hAnsiTheme="majorHAnsi" w:cs="Times New Roman"/>
          <w:sz w:val="22"/>
          <w:szCs w:val="22"/>
        </w:rPr>
      </w:pPr>
      <w:r w:rsidRPr="00CC4E0C">
        <w:rPr>
          <w:rFonts w:asciiTheme="majorHAnsi" w:eastAsia="Calibri" w:hAnsiTheme="majorHAnsi" w:cs="Times New Roman"/>
          <w:sz w:val="22"/>
          <w:szCs w:val="22"/>
        </w:rPr>
        <w:t>El Consell Rector de l’Institut Municipal de Serveis Socials de Tarragona és l’òrgan de gestió superior de l’organisme, i està constituït pels membres següents, nomenats pel Consell Plenari de l’Ajuntament de Tarragona:</w:t>
      </w:r>
    </w:p>
    <w:p w:rsidR="001A4D14" w:rsidRPr="00CC4E0C" w:rsidRDefault="001A4D14" w:rsidP="001A4D14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Theme="majorHAnsi" w:eastAsia="Calibri" w:hAnsiTheme="majorHAnsi" w:cs="Times New Roman"/>
          <w:sz w:val="22"/>
          <w:szCs w:val="22"/>
        </w:rPr>
      </w:pPr>
      <w:r w:rsidRPr="00CC4E0C">
        <w:rPr>
          <w:rFonts w:asciiTheme="majorHAnsi" w:eastAsia="Calibri" w:hAnsiTheme="majorHAnsi" w:cs="Times New Roman"/>
          <w:sz w:val="22"/>
          <w:szCs w:val="22"/>
        </w:rPr>
        <w:t>El/la president/a</w:t>
      </w:r>
    </w:p>
    <w:p w:rsidR="001A4D14" w:rsidRPr="00CC4E0C" w:rsidRDefault="001A4D14" w:rsidP="001A4D14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Theme="majorHAnsi" w:eastAsia="Calibri" w:hAnsiTheme="majorHAnsi" w:cs="Times New Roman"/>
          <w:sz w:val="22"/>
          <w:szCs w:val="22"/>
        </w:rPr>
      </w:pPr>
      <w:r w:rsidRPr="00CC4E0C">
        <w:rPr>
          <w:rFonts w:asciiTheme="majorHAnsi" w:eastAsia="Calibri" w:hAnsiTheme="majorHAnsi" w:cs="Times New Roman"/>
          <w:sz w:val="22"/>
          <w:szCs w:val="22"/>
        </w:rPr>
        <w:t>El/la vicepresident/a</w:t>
      </w:r>
    </w:p>
    <w:p w:rsidR="001A4D14" w:rsidRPr="00CC4E0C" w:rsidRDefault="001A4D14" w:rsidP="001A4D14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Theme="majorHAnsi" w:eastAsia="Calibri" w:hAnsiTheme="majorHAnsi" w:cs="Times New Roman"/>
          <w:sz w:val="22"/>
          <w:szCs w:val="22"/>
        </w:rPr>
      </w:pPr>
      <w:r w:rsidRPr="00CC4E0C">
        <w:rPr>
          <w:rFonts w:asciiTheme="majorHAnsi" w:eastAsia="Calibri" w:hAnsiTheme="majorHAnsi" w:cs="Times New Roman"/>
          <w:sz w:val="22"/>
          <w:szCs w:val="22"/>
        </w:rPr>
        <w:t xml:space="preserve">Vocals: consellers/es municipals, en un nombre mínim de 8 i un màxim de 10. El Consell Plenari pot nomenar un vocal suplent per a cada titular, que actuarà en cas de vacança, malaltia o incapacitat perllongada. </w:t>
      </w:r>
    </w:p>
    <w:p w:rsidR="001A4D14" w:rsidRPr="00CC4E0C" w:rsidRDefault="001A4D14" w:rsidP="001A4D14">
      <w:pPr>
        <w:spacing w:line="276" w:lineRule="auto"/>
        <w:jc w:val="both"/>
        <w:rPr>
          <w:rFonts w:asciiTheme="majorHAnsi" w:eastAsia="Calibri" w:hAnsiTheme="majorHAnsi" w:cs="Times New Roman"/>
          <w:sz w:val="22"/>
          <w:szCs w:val="22"/>
        </w:rPr>
      </w:pPr>
    </w:p>
    <w:p w:rsidR="001A4D14" w:rsidRPr="00CC4E0C" w:rsidRDefault="001A4D14" w:rsidP="001A4D14">
      <w:pPr>
        <w:spacing w:line="276" w:lineRule="auto"/>
        <w:jc w:val="both"/>
        <w:rPr>
          <w:rFonts w:asciiTheme="majorHAnsi" w:eastAsia="Calibri" w:hAnsiTheme="majorHAnsi" w:cs="Times New Roman"/>
          <w:b/>
          <w:sz w:val="22"/>
          <w:szCs w:val="22"/>
          <w:u w:val="single"/>
        </w:rPr>
      </w:pP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>Retribucions</w:t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</w:p>
    <w:p w:rsidR="001A4D14" w:rsidRPr="00CC4E0C" w:rsidRDefault="001A4D14" w:rsidP="001A4D14">
      <w:pPr>
        <w:spacing w:line="276" w:lineRule="auto"/>
        <w:jc w:val="both"/>
        <w:rPr>
          <w:rFonts w:asciiTheme="majorHAnsi" w:eastAsia="Calibri" w:hAnsiTheme="majorHAnsi" w:cs="Times New Roman"/>
          <w:sz w:val="22"/>
          <w:szCs w:val="22"/>
        </w:rPr>
      </w:pPr>
      <w:r w:rsidRPr="00CC4E0C">
        <w:rPr>
          <w:rFonts w:asciiTheme="majorHAnsi" w:eastAsia="Calibri" w:hAnsiTheme="majorHAnsi" w:cs="Times New Roman"/>
          <w:sz w:val="22"/>
          <w:szCs w:val="22"/>
        </w:rPr>
        <w:t xml:space="preserve">L’article 17 dels Estatuts reguladors de l’organisme estableix la possibilitat d’assignar indemnitzacions per assistència a sessions d’òrgans col·legiats que es fixaran anualment a l’aprovació del pressupost. </w:t>
      </w:r>
    </w:p>
    <w:p w:rsidR="001A4D14" w:rsidRPr="00CC4E0C" w:rsidRDefault="001A4D14" w:rsidP="001A4D14">
      <w:pPr>
        <w:spacing w:line="276" w:lineRule="auto"/>
        <w:jc w:val="both"/>
        <w:rPr>
          <w:rFonts w:asciiTheme="majorHAnsi" w:eastAsia="Calibri" w:hAnsiTheme="majorHAnsi" w:cs="Times New Roman"/>
          <w:sz w:val="22"/>
          <w:szCs w:val="22"/>
        </w:rPr>
      </w:pPr>
      <w:r w:rsidRPr="00CC4E0C">
        <w:rPr>
          <w:rFonts w:asciiTheme="majorHAnsi" w:eastAsia="Calibri" w:hAnsiTheme="majorHAnsi" w:cs="Times New Roman"/>
          <w:sz w:val="22"/>
          <w:szCs w:val="22"/>
        </w:rPr>
        <w:t xml:space="preserve">Actualment, no hi ha establerta cap indemnització per assistència. </w:t>
      </w:r>
    </w:p>
    <w:p w:rsidR="001A4D14" w:rsidRPr="00CC4E0C" w:rsidRDefault="001A4D14" w:rsidP="001A4D14">
      <w:pPr>
        <w:spacing w:line="276" w:lineRule="auto"/>
        <w:jc w:val="both"/>
        <w:rPr>
          <w:rFonts w:asciiTheme="majorHAnsi" w:eastAsia="Calibri" w:hAnsiTheme="majorHAnsi" w:cs="Times New Roman"/>
          <w:b/>
          <w:sz w:val="22"/>
          <w:szCs w:val="22"/>
        </w:rPr>
      </w:pPr>
    </w:p>
    <w:p w:rsidR="001A4D14" w:rsidRPr="00CC4E0C" w:rsidRDefault="001A4D14" w:rsidP="001A4D14">
      <w:pPr>
        <w:spacing w:line="276" w:lineRule="auto"/>
        <w:jc w:val="both"/>
        <w:rPr>
          <w:rFonts w:asciiTheme="majorHAnsi" w:eastAsia="Calibri" w:hAnsiTheme="majorHAnsi" w:cs="Times New Roman"/>
          <w:b/>
          <w:sz w:val="22"/>
          <w:szCs w:val="22"/>
          <w:u w:val="single"/>
        </w:rPr>
      </w:pP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>Atribucions</w:t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</w:p>
    <w:p w:rsidR="001A4D14" w:rsidRPr="00CC4E0C" w:rsidRDefault="00CC4E0C" w:rsidP="001A4D14">
      <w:pPr>
        <w:autoSpaceDE w:val="0"/>
        <w:autoSpaceDN w:val="0"/>
        <w:adjustRightInd w:val="0"/>
        <w:spacing w:after="0"/>
        <w:rPr>
          <w:rFonts w:asciiTheme="majorHAnsi" w:hAnsiTheme="majorHAnsi" w:cs="Calibri"/>
          <w:color w:val="000000"/>
          <w:sz w:val="22"/>
          <w:szCs w:val="22"/>
        </w:rPr>
      </w:pPr>
      <w:r>
        <w:rPr>
          <w:rFonts w:asciiTheme="majorHAnsi" w:hAnsiTheme="majorHAnsi" w:cs="Calibri"/>
          <w:color w:val="000000"/>
          <w:sz w:val="22"/>
          <w:szCs w:val="22"/>
        </w:rPr>
        <w:t>El Consell Rector</w:t>
      </w:r>
      <w:r w:rsidR="001A4D14" w:rsidRPr="00CC4E0C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>
        <w:rPr>
          <w:rFonts w:asciiTheme="majorHAnsi" w:hAnsiTheme="majorHAnsi" w:cs="Calibri"/>
          <w:color w:val="000000"/>
          <w:sz w:val="22"/>
          <w:szCs w:val="22"/>
        </w:rPr>
        <w:t>té</w:t>
      </w:r>
      <w:r w:rsidR="001A4D14" w:rsidRPr="00CC4E0C">
        <w:rPr>
          <w:rFonts w:asciiTheme="majorHAnsi" w:hAnsiTheme="majorHAnsi" w:cs="Calibri"/>
          <w:color w:val="000000"/>
          <w:sz w:val="22"/>
          <w:szCs w:val="22"/>
        </w:rPr>
        <w:t xml:space="preserve"> les atribucions i funcions següents: </w:t>
      </w: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C4E0C">
        <w:rPr>
          <w:rFonts w:asciiTheme="majorHAnsi" w:hAnsiTheme="majorHAnsi" w:cs="Calibri"/>
          <w:color w:val="000000"/>
          <w:sz w:val="22"/>
          <w:szCs w:val="22"/>
        </w:rPr>
        <w:t xml:space="preserve">a) Aprovar els programes d’actuació i les seves revisions. </w:t>
      </w: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C4E0C">
        <w:rPr>
          <w:rFonts w:asciiTheme="majorHAnsi" w:hAnsiTheme="majorHAnsi" w:cs="Calibri"/>
          <w:color w:val="000000"/>
          <w:sz w:val="22"/>
          <w:szCs w:val="22"/>
        </w:rPr>
        <w:t xml:space="preserve">b) Aprovar la proposta de pressupost de l’organisme, aprovar la proposta de les modificacions pressupostàries que ho requereixin; proposar l’aprovació, informada per la Intervenció, de la liquidació del pressupost i del Compte General de l’entitat, per elevar-los posteriorment a l’Ajuntament per a llur tramitació posterior; així com de l’inventari de béns i drets i la seva rectificació. </w:t>
      </w: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C4E0C">
        <w:rPr>
          <w:rFonts w:asciiTheme="majorHAnsi" w:hAnsiTheme="majorHAnsi" w:cs="Calibri"/>
          <w:color w:val="000000"/>
          <w:sz w:val="22"/>
          <w:szCs w:val="22"/>
        </w:rPr>
        <w:t xml:space="preserve">c) Aprovar ordres i instruccions de serveis. </w:t>
      </w: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C4E0C">
        <w:rPr>
          <w:rFonts w:asciiTheme="majorHAnsi" w:hAnsiTheme="majorHAnsi" w:cs="Calibri"/>
          <w:color w:val="000000"/>
          <w:sz w:val="22"/>
          <w:szCs w:val="22"/>
        </w:rPr>
        <w:t xml:space="preserve">d) Aprovar la forma de gestió de serveis mitjançant la creació de societat mercantil local quan sigui imprescindible per la consecució de les finalitats que té assignades l’Organisme i sempre que aquesta, sigui prèviament autoritzada pel Ple de l’Ajuntament. </w:t>
      </w: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C4E0C">
        <w:rPr>
          <w:rFonts w:asciiTheme="majorHAnsi" w:hAnsiTheme="majorHAnsi" w:cs="Calibri"/>
          <w:color w:val="000000"/>
          <w:sz w:val="22"/>
          <w:szCs w:val="22"/>
        </w:rPr>
        <w:t xml:space="preserve">e) Exercitar tot tipus d’accions, recursos i peticions en defensa dels drets i interessos de l’Organisme davant les autoritats o tribunals de qualsevol jurisdicció. </w:t>
      </w: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C4E0C">
        <w:rPr>
          <w:rFonts w:asciiTheme="majorHAnsi" w:hAnsiTheme="majorHAnsi" w:cs="Calibri"/>
          <w:color w:val="000000"/>
          <w:sz w:val="22"/>
          <w:szCs w:val="22"/>
        </w:rPr>
        <w:t xml:space="preserve">f) Autoritzar despeses, contractacions i concessions de tota classe quan el seu import superi del 10% dels recursos ordinaris del pressupost, així com els contractes i concessions de durada superior a quatre anys o inferior si el total de les anualitats acumulades supera el percentatge indicat referit al pressupost de </w:t>
      </w:r>
      <w:r w:rsidRPr="00CC4E0C">
        <w:rPr>
          <w:rFonts w:asciiTheme="majorHAnsi" w:hAnsiTheme="majorHAnsi" w:cs="Calibri"/>
          <w:color w:val="000000"/>
          <w:sz w:val="22"/>
          <w:szCs w:val="22"/>
        </w:rPr>
        <w:lastRenderedPageBreak/>
        <w:t xml:space="preserve">l’exercici de la primera anualitat, sense perjudici de l’autorització que pugui correspondre l’acord amb l’art. 22 d’aquests Estatuts o altres limitacions que pugui establir la legislació vigent. </w:t>
      </w: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C4E0C">
        <w:rPr>
          <w:rFonts w:asciiTheme="majorHAnsi" w:hAnsiTheme="majorHAnsi" w:cs="Calibri"/>
          <w:color w:val="000000"/>
          <w:sz w:val="22"/>
          <w:szCs w:val="22"/>
        </w:rPr>
        <w:t xml:space="preserve">g) Proposar a l’Ajuntament l’aprovació de la plantilla de l’Organisme, el catàleg o relació de llocs de treball i les normes generals de retribució del personal. Així com la quantia de les retribucions complementàries fixes i periòdiques. I el nombre i règim del personal eventual. </w:t>
      </w: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C4E0C">
        <w:rPr>
          <w:rFonts w:asciiTheme="majorHAnsi" w:hAnsiTheme="majorHAnsi" w:cs="Calibri"/>
          <w:color w:val="000000"/>
          <w:sz w:val="22"/>
          <w:szCs w:val="22"/>
        </w:rPr>
        <w:t xml:space="preserve">h) Acordar l’acomiadament del personal laboral. El Consell Rector podrà delegar aquesta facultat en el President. </w:t>
      </w: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C4E0C">
        <w:rPr>
          <w:rFonts w:asciiTheme="majorHAnsi" w:hAnsiTheme="majorHAnsi" w:cs="Calibri"/>
          <w:color w:val="000000"/>
          <w:sz w:val="22"/>
          <w:szCs w:val="22"/>
        </w:rPr>
        <w:t xml:space="preserve">i) Aprovar la memòria anual d’activitats, prèviament a la seva elevació a l’Ajuntament. </w:t>
      </w: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C4E0C">
        <w:rPr>
          <w:rFonts w:asciiTheme="majorHAnsi" w:hAnsiTheme="majorHAnsi" w:cs="Calibri"/>
          <w:color w:val="000000"/>
          <w:sz w:val="22"/>
          <w:szCs w:val="22"/>
        </w:rPr>
        <w:t xml:space="preserve">j) Proposar a l’Ajuntament la modificació d’aquests Estatuts o la dissolució de l’organisme. </w:t>
      </w: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</w:p>
    <w:p w:rsidR="001A4D14" w:rsidRPr="00CC4E0C" w:rsidRDefault="001A4D14" w:rsidP="001A4D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C4E0C">
        <w:rPr>
          <w:rFonts w:asciiTheme="majorHAnsi" w:hAnsiTheme="majorHAnsi" w:cs="Calibri"/>
          <w:color w:val="000000"/>
          <w:sz w:val="22"/>
          <w:szCs w:val="22"/>
        </w:rPr>
        <w:t xml:space="preserve">k) Exercir aquelles altres competències no atribuïdes estatutàriament a cap altre òrgan que, inherents a les comeses de l’Organisme autònom, la legislació de règim local atribueixi al Ple de l’Ajuntament i no siguin indelegables. </w:t>
      </w:r>
    </w:p>
    <w:p w:rsidR="001A4D14" w:rsidRPr="00CC4E0C" w:rsidRDefault="001A4D14" w:rsidP="001A4D14">
      <w:pPr>
        <w:spacing w:line="276" w:lineRule="auto"/>
        <w:jc w:val="both"/>
        <w:rPr>
          <w:rFonts w:asciiTheme="majorHAnsi" w:eastAsia="Calibri" w:hAnsiTheme="majorHAnsi" w:cs="Times New Roman"/>
          <w:sz w:val="22"/>
          <w:szCs w:val="22"/>
        </w:rPr>
      </w:pPr>
    </w:p>
    <w:p w:rsidR="001A4D14" w:rsidRPr="00CC4E0C" w:rsidRDefault="001A4D14" w:rsidP="001A4D14">
      <w:pPr>
        <w:spacing w:line="276" w:lineRule="auto"/>
        <w:jc w:val="both"/>
        <w:rPr>
          <w:rFonts w:asciiTheme="majorHAnsi" w:eastAsia="Calibri" w:hAnsiTheme="majorHAnsi" w:cs="Times New Roman"/>
          <w:sz w:val="22"/>
          <w:szCs w:val="22"/>
        </w:rPr>
      </w:pPr>
    </w:p>
    <w:p w:rsidR="001A4D14" w:rsidRPr="00CC4E0C" w:rsidRDefault="001A4D14" w:rsidP="001A4D14">
      <w:pPr>
        <w:spacing w:line="276" w:lineRule="auto"/>
        <w:jc w:val="both"/>
        <w:rPr>
          <w:rFonts w:asciiTheme="majorHAnsi" w:eastAsia="Calibri" w:hAnsiTheme="majorHAnsi" w:cs="Times New Roman"/>
          <w:b/>
          <w:sz w:val="22"/>
          <w:szCs w:val="22"/>
          <w:u w:val="single"/>
        </w:rPr>
      </w:pP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>Composició</w:t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  <w:r w:rsidRPr="00CC4E0C">
        <w:rPr>
          <w:rFonts w:asciiTheme="majorHAnsi" w:eastAsia="Calibri" w:hAnsiTheme="majorHAnsi" w:cs="Times New Roman"/>
          <w:b/>
          <w:sz w:val="22"/>
          <w:szCs w:val="22"/>
          <w:u w:val="single"/>
        </w:rPr>
        <w:tab/>
      </w:r>
    </w:p>
    <w:tbl>
      <w:tblPr>
        <w:tblStyle w:val="Tablaconcuadrcula2"/>
        <w:tblpPr w:leftFromText="141" w:rightFromText="141" w:vertAnchor="page" w:horzAnchor="margin" w:tblpXSpec="center" w:tblpY="9016"/>
        <w:tblW w:w="0" w:type="auto"/>
        <w:tblLook w:val="04A0" w:firstRow="1" w:lastRow="0" w:firstColumn="1" w:lastColumn="0" w:noHBand="0" w:noVBand="1"/>
      </w:tblPr>
      <w:tblGrid>
        <w:gridCol w:w="4361"/>
        <w:gridCol w:w="2008"/>
        <w:gridCol w:w="2402"/>
      </w:tblGrid>
      <w:tr w:rsidR="00D408F9" w:rsidRPr="00CC4E0C" w:rsidTr="00D408F9">
        <w:trPr>
          <w:trHeight w:val="573"/>
        </w:trPr>
        <w:tc>
          <w:tcPr>
            <w:tcW w:w="4361" w:type="dxa"/>
            <w:shd w:val="pct10" w:color="auto" w:fill="auto"/>
            <w:vAlign w:val="center"/>
          </w:tcPr>
          <w:p w:rsidR="00D408F9" w:rsidRPr="00CC4E0C" w:rsidRDefault="00D408F9" w:rsidP="00D408F9">
            <w:pPr>
              <w:jc w:val="center"/>
              <w:rPr>
                <w:rFonts w:asciiTheme="majorHAnsi" w:eastAsia="Calibri" w:hAnsiTheme="majorHAnsi" w:cs="Times New Roman"/>
              </w:rPr>
            </w:pPr>
            <w:r w:rsidRPr="00CC4E0C">
              <w:rPr>
                <w:rFonts w:asciiTheme="majorHAnsi" w:eastAsia="Calibri" w:hAnsiTheme="majorHAnsi" w:cs="Times New Roman"/>
              </w:rPr>
              <w:t>Nom i cognoms</w:t>
            </w:r>
          </w:p>
        </w:tc>
        <w:tc>
          <w:tcPr>
            <w:tcW w:w="2008" w:type="dxa"/>
            <w:shd w:val="pct10" w:color="auto" w:fill="auto"/>
            <w:vAlign w:val="center"/>
          </w:tcPr>
          <w:p w:rsidR="00D408F9" w:rsidRPr="00CC4E0C" w:rsidRDefault="00D408F9" w:rsidP="00D408F9">
            <w:pPr>
              <w:jc w:val="center"/>
              <w:rPr>
                <w:rFonts w:asciiTheme="majorHAnsi" w:eastAsia="Calibri" w:hAnsiTheme="majorHAnsi" w:cs="Times New Roman"/>
              </w:rPr>
            </w:pPr>
            <w:r w:rsidRPr="00CC4E0C">
              <w:rPr>
                <w:rFonts w:asciiTheme="majorHAnsi" w:eastAsia="Calibri" w:hAnsiTheme="majorHAnsi" w:cs="Times New Roman"/>
              </w:rPr>
              <w:t>Càrrec</w:t>
            </w:r>
          </w:p>
        </w:tc>
        <w:tc>
          <w:tcPr>
            <w:tcW w:w="2402" w:type="dxa"/>
            <w:shd w:val="pct10" w:color="auto" w:fill="auto"/>
            <w:vAlign w:val="center"/>
          </w:tcPr>
          <w:p w:rsidR="00D408F9" w:rsidRPr="00CC4E0C" w:rsidRDefault="00D408F9" w:rsidP="00D408F9">
            <w:pPr>
              <w:jc w:val="center"/>
              <w:rPr>
                <w:rFonts w:asciiTheme="majorHAnsi" w:eastAsia="Calibri" w:hAnsiTheme="majorHAnsi" w:cs="Times New Roman"/>
              </w:rPr>
            </w:pPr>
            <w:r w:rsidRPr="00CC4E0C">
              <w:rPr>
                <w:rFonts w:asciiTheme="majorHAnsi" w:eastAsia="Calibri" w:hAnsiTheme="majorHAnsi" w:cs="Times New Roman"/>
              </w:rPr>
              <w:t>Representació</w:t>
            </w:r>
          </w:p>
          <w:p w:rsidR="00D408F9" w:rsidRPr="00CC4E0C" w:rsidRDefault="00D408F9" w:rsidP="00D408F9">
            <w:pPr>
              <w:jc w:val="center"/>
              <w:rPr>
                <w:rFonts w:asciiTheme="majorHAnsi" w:eastAsia="Calibri" w:hAnsiTheme="majorHAnsi" w:cs="Times New Roman"/>
              </w:rPr>
            </w:pPr>
            <w:r w:rsidRPr="00CC4E0C">
              <w:rPr>
                <w:rFonts w:asciiTheme="majorHAnsi" w:eastAsia="Calibri" w:hAnsiTheme="majorHAnsi" w:cs="Times New Roman"/>
              </w:rPr>
              <w:t>(grup municipal)</w:t>
            </w:r>
          </w:p>
        </w:tc>
      </w:tr>
      <w:tr w:rsidR="00D408F9" w:rsidRPr="00CC4E0C" w:rsidTr="00D408F9">
        <w:trPr>
          <w:trHeight w:val="271"/>
        </w:trPr>
        <w:tc>
          <w:tcPr>
            <w:tcW w:w="4361" w:type="dxa"/>
          </w:tcPr>
          <w:p w:rsidR="00D408F9" w:rsidRPr="00DE097B" w:rsidRDefault="00D408F9" w:rsidP="00D408F9">
            <w:pPr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 xml:space="preserve">Sra. </w:t>
            </w:r>
            <w:r w:rsidR="002C6706" w:rsidRPr="00DE097B">
              <w:rPr>
                <w:rFonts w:asciiTheme="majorHAnsi" w:eastAsia="Calibri" w:hAnsiTheme="majorHAnsi" w:cstheme="majorHAnsi"/>
              </w:rPr>
              <w:t>Carla Aguilar Cunill</w:t>
            </w:r>
          </w:p>
        </w:tc>
        <w:tc>
          <w:tcPr>
            <w:tcW w:w="2008" w:type="dxa"/>
            <w:vAlign w:val="center"/>
          </w:tcPr>
          <w:p w:rsidR="00D408F9" w:rsidRPr="00DE097B" w:rsidRDefault="00D408F9" w:rsidP="00D408F9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Presidenta</w:t>
            </w:r>
          </w:p>
        </w:tc>
        <w:tc>
          <w:tcPr>
            <w:tcW w:w="2402" w:type="dxa"/>
          </w:tcPr>
          <w:p w:rsidR="00D408F9" w:rsidRPr="00DE097B" w:rsidRDefault="00C736CE" w:rsidP="00D408F9">
            <w:pPr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D408F9" w:rsidRPr="00CC4E0C" w:rsidTr="00D408F9">
        <w:trPr>
          <w:trHeight w:val="287"/>
        </w:trPr>
        <w:tc>
          <w:tcPr>
            <w:tcW w:w="4361" w:type="dxa"/>
          </w:tcPr>
          <w:p w:rsidR="00D408F9" w:rsidRPr="00DE097B" w:rsidRDefault="002C6706" w:rsidP="00D408F9">
            <w:pPr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hAnsiTheme="majorHAnsi" w:cstheme="majorHAnsi"/>
              </w:rPr>
              <w:t>Sra. Paula Adriana Varas González</w:t>
            </w:r>
          </w:p>
        </w:tc>
        <w:tc>
          <w:tcPr>
            <w:tcW w:w="2008" w:type="dxa"/>
            <w:vAlign w:val="center"/>
          </w:tcPr>
          <w:p w:rsidR="00D408F9" w:rsidRPr="00DE097B" w:rsidRDefault="00D408F9" w:rsidP="00D408F9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Vicepresident</w:t>
            </w:r>
            <w:r w:rsidR="002C6706" w:rsidRPr="00DE097B">
              <w:rPr>
                <w:rFonts w:asciiTheme="majorHAnsi" w:eastAsia="Calibri" w:hAnsiTheme="majorHAnsi" w:cstheme="majorHAnsi"/>
              </w:rPr>
              <w:t>a</w:t>
            </w:r>
          </w:p>
        </w:tc>
        <w:tc>
          <w:tcPr>
            <w:tcW w:w="2402" w:type="dxa"/>
          </w:tcPr>
          <w:p w:rsidR="00D408F9" w:rsidRPr="00DE097B" w:rsidRDefault="00D408F9" w:rsidP="00D408F9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D408F9" w:rsidRPr="00CC4E0C" w:rsidTr="00D408F9">
        <w:trPr>
          <w:trHeight w:val="287"/>
        </w:trPr>
        <w:tc>
          <w:tcPr>
            <w:tcW w:w="4361" w:type="dxa"/>
          </w:tcPr>
          <w:p w:rsidR="00D408F9" w:rsidRPr="00DE097B" w:rsidRDefault="00D408F9" w:rsidP="002C670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Sr.</w:t>
            </w:r>
            <w:r w:rsidR="002C6706" w:rsidRPr="00DE097B">
              <w:rPr>
                <w:rFonts w:asciiTheme="majorHAnsi" w:hAnsiTheme="majorHAnsi" w:cstheme="majorHAnsi"/>
              </w:rPr>
              <w:t xml:space="preserve"> Manel Castaño Bachiller</w:t>
            </w:r>
          </w:p>
        </w:tc>
        <w:tc>
          <w:tcPr>
            <w:tcW w:w="2008" w:type="dxa"/>
            <w:vAlign w:val="center"/>
          </w:tcPr>
          <w:p w:rsidR="00D408F9" w:rsidRPr="00DE097B" w:rsidRDefault="00D408F9" w:rsidP="00D408F9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Vocal</w:t>
            </w:r>
          </w:p>
        </w:tc>
        <w:tc>
          <w:tcPr>
            <w:tcW w:w="2402" w:type="dxa"/>
            <w:vAlign w:val="center"/>
          </w:tcPr>
          <w:p w:rsidR="00D408F9" w:rsidRPr="00DE097B" w:rsidRDefault="002C6706" w:rsidP="00D408F9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ERC</w:t>
            </w:r>
          </w:p>
        </w:tc>
      </w:tr>
      <w:tr w:rsidR="00D408F9" w:rsidRPr="00CC4E0C" w:rsidTr="00D408F9">
        <w:trPr>
          <w:trHeight w:val="271"/>
        </w:trPr>
        <w:tc>
          <w:tcPr>
            <w:tcW w:w="4361" w:type="dxa"/>
          </w:tcPr>
          <w:p w:rsidR="00D408F9" w:rsidRPr="00DE097B" w:rsidRDefault="002C6706" w:rsidP="002C670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hAnsiTheme="majorHAnsi" w:cstheme="majorHAnsi"/>
              </w:rPr>
              <w:t>Sr. Jordi Fortuny Guinart</w:t>
            </w:r>
          </w:p>
        </w:tc>
        <w:tc>
          <w:tcPr>
            <w:tcW w:w="2008" w:type="dxa"/>
            <w:vAlign w:val="center"/>
          </w:tcPr>
          <w:p w:rsidR="00D408F9" w:rsidRPr="00DE097B" w:rsidRDefault="00D408F9" w:rsidP="00D408F9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Vocal</w:t>
            </w:r>
          </w:p>
        </w:tc>
        <w:tc>
          <w:tcPr>
            <w:tcW w:w="2402" w:type="dxa"/>
            <w:vAlign w:val="center"/>
          </w:tcPr>
          <w:p w:rsidR="00D408F9" w:rsidRPr="00DE097B" w:rsidRDefault="00D408F9" w:rsidP="00D408F9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ERC</w:t>
            </w:r>
          </w:p>
        </w:tc>
      </w:tr>
      <w:tr w:rsidR="00D408F9" w:rsidRPr="00CC4E0C" w:rsidTr="00D408F9">
        <w:trPr>
          <w:trHeight w:val="287"/>
        </w:trPr>
        <w:tc>
          <w:tcPr>
            <w:tcW w:w="4361" w:type="dxa"/>
          </w:tcPr>
          <w:p w:rsidR="00D408F9" w:rsidRPr="00DE097B" w:rsidRDefault="002C6706" w:rsidP="00D408F9">
            <w:pPr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hAnsiTheme="majorHAnsi" w:cstheme="majorHAnsi"/>
              </w:rPr>
              <w:t>Sra. María José López García</w:t>
            </w:r>
          </w:p>
        </w:tc>
        <w:tc>
          <w:tcPr>
            <w:tcW w:w="2008" w:type="dxa"/>
            <w:vAlign w:val="center"/>
          </w:tcPr>
          <w:p w:rsidR="00D408F9" w:rsidRPr="00DE097B" w:rsidRDefault="00D408F9" w:rsidP="00D408F9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Vocal</w:t>
            </w:r>
          </w:p>
        </w:tc>
        <w:tc>
          <w:tcPr>
            <w:tcW w:w="2402" w:type="dxa"/>
            <w:vAlign w:val="center"/>
          </w:tcPr>
          <w:p w:rsidR="00D408F9" w:rsidRPr="00DE097B" w:rsidRDefault="00C736CE" w:rsidP="00D408F9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ERC</w:t>
            </w:r>
          </w:p>
        </w:tc>
      </w:tr>
      <w:tr w:rsidR="00C736CE" w:rsidRPr="00CC4E0C" w:rsidTr="00D408F9">
        <w:trPr>
          <w:trHeight w:val="271"/>
        </w:trPr>
        <w:tc>
          <w:tcPr>
            <w:tcW w:w="4361" w:type="dxa"/>
          </w:tcPr>
          <w:p w:rsidR="00C736CE" w:rsidRPr="00DE097B" w:rsidRDefault="00C736CE" w:rsidP="00C736CE">
            <w:pPr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hAnsiTheme="majorHAnsi" w:cstheme="majorHAnsi"/>
              </w:rPr>
              <w:t>Sr. Francesc Roca Rosell</w:t>
            </w:r>
          </w:p>
        </w:tc>
        <w:tc>
          <w:tcPr>
            <w:tcW w:w="2008" w:type="dxa"/>
            <w:vAlign w:val="center"/>
          </w:tcPr>
          <w:p w:rsidR="00C736CE" w:rsidRPr="00DE097B" w:rsidRDefault="00C736CE" w:rsidP="00C736CE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Vocal</w:t>
            </w:r>
          </w:p>
        </w:tc>
        <w:tc>
          <w:tcPr>
            <w:tcW w:w="2402" w:type="dxa"/>
            <w:vAlign w:val="center"/>
          </w:tcPr>
          <w:p w:rsidR="00C736CE" w:rsidRPr="00DE097B" w:rsidRDefault="00C736CE" w:rsidP="00C736CE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PSC</w:t>
            </w:r>
          </w:p>
        </w:tc>
      </w:tr>
      <w:tr w:rsidR="00C736CE" w:rsidRPr="00CC4E0C" w:rsidTr="00D408F9">
        <w:trPr>
          <w:trHeight w:val="287"/>
        </w:trPr>
        <w:tc>
          <w:tcPr>
            <w:tcW w:w="4361" w:type="dxa"/>
          </w:tcPr>
          <w:p w:rsidR="00C736CE" w:rsidRPr="00DE097B" w:rsidRDefault="00C736CE" w:rsidP="00C736CE">
            <w:pPr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hAnsiTheme="majorHAnsi" w:cstheme="majorHAnsi"/>
              </w:rPr>
              <w:t>Sr. Mario Soler Santos</w:t>
            </w:r>
          </w:p>
        </w:tc>
        <w:tc>
          <w:tcPr>
            <w:tcW w:w="2008" w:type="dxa"/>
            <w:vAlign w:val="center"/>
          </w:tcPr>
          <w:p w:rsidR="00C736CE" w:rsidRPr="00DE097B" w:rsidRDefault="00C736CE" w:rsidP="00C736CE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Vocal</w:t>
            </w:r>
          </w:p>
        </w:tc>
        <w:tc>
          <w:tcPr>
            <w:tcW w:w="2402" w:type="dxa"/>
            <w:vAlign w:val="center"/>
          </w:tcPr>
          <w:p w:rsidR="00C736CE" w:rsidRPr="00DE097B" w:rsidRDefault="00C736CE" w:rsidP="00C736CE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PSC</w:t>
            </w:r>
          </w:p>
        </w:tc>
      </w:tr>
      <w:tr w:rsidR="00D408F9" w:rsidRPr="00CC4E0C" w:rsidTr="00D408F9">
        <w:trPr>
          <w:trHeight w:val="271"/>
        </w:trPr>
        <w:tc>
          <w:tcPr>
            <w:tcW w:w="4361" w:type="dxa"/>
          </w:tcPr>
          <w:p w:rsidR="00D408F9" w:rsidRPr="00DE097B" w:rsidRDefault="00C736CE" w:rsidP="00D408F9">
            <w:pPr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SymbolMT" w:hAnsiTheme="majorHAnsi" w:cstheme="majorHAnsi"/>
              </w:rPr>
              <w:t xml:space="preserve">Sr. </w:t>
            </w:r>
            <w:r w:rsidRPr="00DE097B">
              <w:rPr>
                <w:rFonts w:asciiTheme="majorHAnsi" w:hAnsiTheme="majorHAnsi" w:cstheme="majorHAnsi"/>
              </w:rPr>
              <w:t>Francisco Javier Domínguez Serrano</w:t>
            </w:r>
          </w:p>
        </w:tc>
        <w:tc>
          <w:tcPr>
            <w:tcW w:w="2008" w:type="dxa"/>
            <w:vAlign w:val="center"/>
          </w:tcPr>
          <w:p w:rsidR="00D408F9" w:rsidRPr="00DE097B" w:rsidRDefault="00D408F9" w:rsidP="00D408F9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Vocal</w:t>
            </w:r>
          </w:p>
        </w:tc>
        <w:tc>
          <w:tcPr>
            <w:tcW w:w="2402" w:type="dxa"/>
            <w:vAlign w:val="center"/>
          </w:tcPr>
          <w:p w:rsidR="00D408F9" w:rsidRPr="00DE097B" w:rsidRDefault="00D408F9" w:rsidP="00D408F9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C’s</w:t>
            </w:r>
          </w:p>
        </w:tc>
      </w:tr>
      <w:tr w:rsidR="00D408F9" w:rsidRPr="00CC4E0C" w:rsidTr="00D408F9">
        <w:trPr>
          <w:trHeight w:val="287"/>
        </w:trPr>
        <w:tc>
          <w:tcPr>
            <w:tcW w:w="4361" w:type="dxa"/>
          </w:tcPr>
          <w:p w:rsidR="00D408F9" w:rsidRPr="00DE097B" w:rsidRDefault="00C736CE" w:rsidP="00C736C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SymbolMT" w:hAnsiTheme="majorHAnsi" w:cstheme="majorHAnsi"/>
              </w:rPr>
              <w:t xml:space="preserve">Sra. </w:t>
            </w:r>
            <w:r w:rsidRPr="00DE097B">
              <w:rPr>
                <w:rFonts w:asciiTheme="majorHAnsi" w:hAnsiTheme="majorHAnsi" w:cstheme="majorHAnsi"/>
              </w:rPr>
              <w:t>Cristina Guzmán Roset</w:t>
            </w:r>
          </w:p>
        </w:tc>
        <w:tc>
          <w:tcPr>
            <w:tcW w:w="2008" w:type="dxa"/>
            <w:vAlign w:val="center"/>
          </w:tcPr>
          <w:p w:rsidR="00D408F9" w:rsidRPr="00DE097B" w:rsidRDefault="00D408F9" w:rsidP="00D408F9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Vocal</w:t>
            </w:r>
          </w:p>
        </w:tc>
        <w:tc>
          <w:tcPr>
            <w:tcW w:w="2402" w:type="dxa"/>
            <w:vAlign w:val="center"/>
          </w:tcPr>
          <w:p w:rsidR="00D408F9" w:rsidRPr="00DE097B" w:rsidRDefault="00C736CE" w:rsidP="00D408F9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Junts per Tarragona</w:t>
            </w:r>
          </w:p>
        </w:tc>
      </w:tr>
      <w:tr w:rsidR="00D408F9" w:rsidRPr="00CC4E0C" w:rsidTr="00D408F9">
        <w:trPr>
          <w:trHeight w:val="287"/>
        </w:trPr>
        <w:tc>
          <w:tcPr>
            <w:tcW w:w="4361" w:type="dxa"/>
          </w:tcPr>
          <w:p w:rsidR="00D408F9" w:rsidRPr="00DE097B" w:rsidRDefault="00C736CE" w:rsidP="00D408F9">
            <w:pPr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Sra. Laia Estrada Cañón</w:t>
            </w:r>
          </w:p>
        </w:tc>
        <w:tc>
          <w:tcPr>
            <w:tcW w:w="2008" w:type="dxa"/>
            <w:vAlign w:val="center"/>
          </w:tcPr>
          <w:p w:rsidR="00D408F9" w:rsidRPr="00DE097B" w:rsidRDefault="00D408F9" w:rsidP="00D408F9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Vocal</w:t>
            </w:r>
          </w:p>
        </w:tc>
        <w:tc>
          <w:tcPr>
            <w:tcW w:w="2402" w:type="dxa"/>
            <w:vAlign w:val="center"/>
          </w:tcPr>
          <w:p w:rsidR="00D408F9" w:rsidRPr="00DE097B" w:rsidRDefault="00C736CE" w:rsidP="00D408F9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CUP</w:t>
            </w:r>
          </w:p>
        </w:tc>
      </w:tr>
      <w:tr w:rsidR="00D408F9" w:rsidRPr="00CC4E0C" w:rsidTr="00D408F9">
        <w:trPr>
          <w:trHeight w:val="287"/>
        </w:trPr>
        <w:tc>
          <w:tcPr>
            <w:tcW w:w="4361" w:type="dxa"/>
          </w:tcPr>
          <w:p w:rsidR="00D408F9" w:rsidRPr="00DE097B" w:rsidRDefault="00C736CE" w:rsidP="00D408F9">
            <w:pPr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Sra. María Elisa Vedrina Conesa</w:t>
            </w:r>
          </w:p>
        </w:tc>
        <w:tc>
          <w:tcPr>
            <w:tcW w:w="2008" w:type="dxa"/>
            <w:vAlign w:val="center"/>
          </w:tcPr>
          <w:p w:rsidR="00D408F9" w:rsidRPr="00DE097B" w:rsidRDefault="00D408F9" w:rsidP="00D408F9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Vocal</w:t>
            </w:r>
          </w:p>
        </w:tc>
        <w:tc>
          <w:tcPr>
            <w:tcW w:w="2402" w:type="dxa"/>
            <w:vAlign w:val="center"/>
          </w:tcPr>
          <w:p w:rsidR="00D408F9" w:rsidRPr="00DE097B" w:rsidRDefault="00C736CE" w:rsidP="00D408F9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DE097B">
              <w:rPr>
                <w:rFonts w:asciiTheme="majorHAnsi" w:eastAsia="Calibri" w:hAnsiTheme="majorHAnsi" w:cstheme="majorHAnsi"/>
              </w:rPr>
              <w:t>PP</w:t>
            </w:r>
          </w:p>
        </w:tc>
      </w:tr>
    </w:tbl>
    <w:p w:rsidR="00D408F9" w:rsidRDefault="00D408F9" w:rsidP="00D408F9">
      <w:pPr>
        <w:spacing w:after="0" w:line="276" w:lineRule="auto"/>
        <w:jc w:val="both"/>
        <w:outlineLvl w:val="0"/>
        <w:rPr>
          <w:rFonts w:asciiTheme="majorHAnsi" w:eastAsia="Calibri" w:hAnsiTheme="majorHAnsi" w:cs="Times New Roman"/>
          <w:sz w:val="22"/>
          <w:szCs w:val="22"/>
        </w:rPr>
      </w:pPr>
      <w:r w:rsidRPr="00CC4E0C">
        <w:rPr>
          <w:rFonts w:asciiTheme="majorHAnsi" w:eastAsia="Calibri" w:hAnsiTheme="majorHAnsi" w:cs="Times New Roman"/>
          <w:sz w:val="22"/>
          <w:szCs w:val="22"/>
        </w:rPr>
        <w:t>(actualitzat a la darrer</w:t>
      </w:r>
      <w:r w:rsidR="00373F62">
        <w:rPr>
          <w:rFonts w:asciiTheme="majorHAnsi" w:eastAsia="Calibri" w:hAnsiTheme="majorHAnsi" w:cs="Times New Roman"/>
          <w:sz w:val="22"/>
          <w:szCs w:val="22"/>
        </w:rPr>
        <w:t>a</w:t>
      </w:r>
      <w:r w:rsidRPr="00CC4E0C">
        <w:rPr>
          <w:rFonts w:asciiTheme="majorHAnsi" w:eastAsia="Calibri" w:hAnsiTheme="majorHAnsi" w:cs="Times New Roman"/>
          <w:sz w:val="22"/>
          <w:szCs w:val="22"/>
        </w:rPr>
        <w:t xml:space="preserve"> modificaci</w:t>
      </w:r>
      <w:r w:rsidR="00373F62">
        <w:rPr>
          <w:rFonts w:asciiTheme="majorHAnsi" w:eastAsia="Calibri" w:hAnsiTheme="majorHAnsi" w:cs="Times New Roman"/>
          <w:sz w:val="22"/>
          <w:szCs w:val="22"/>
        </w:rPr>
        <w:t xml:space="preserve">ó </w:t>
      </w:r>
      <w:r w:rsidRPr="00CC4E0C">
        <w:rPr>
          <w:rFonts w:asciiTheme="majorHAnsi" w:eastAsia="Calibri" w:hAnsiTheme="majorHAnsi" w:cs="Times New Roman"/>
          <w:sz w:val="22"/>
          <w:szCs w:val="22"/>
        </w:rPr>
        <w:t xml:space="preserve"> efectuad</w:t>
      </w:r>
      <w:r w:rsidR="00373F62">
        <w:rPr>
          <w:rFonts w:asciiTheme="majorHAnsi" w:eastAsia="Calibri" w:hAnsiTheme="majorHAnsi" w:cs="Times New Roman"/>
          <w:sz w:val="22"/>
          <w:szCs w:val="22"/>
        </w:rPr>
        <w:t>a</w:t>
      </w:r>
      <w:r w:rsidRPr="00CC4E0C">
        <w:rPr>
          <w:rFonts w:asciiTheme="majorHAnsi" w:eastAsia="Calibri" w:hAnsiTheme="majorHAnsi" w:cs="Times New Roman"/>
          <w:sz w:val="22"/>
          <w:szCs w:val="22"/>
        </w:rPr>
        <w:t xml:space="preserve"> per acord de Consell Plenari de l’Ajuntament de Tarragona de da</w:t>
      </w:r>
      <w:r w:rsidR="00DE097B">
        <w:rPr>
          <w:rFonts w:asciiTheme="majorHAnsi" w:eastAsia="Calibri" w:hAnsiTheme="majorHAnsi" w:cs="Times New Roman"/>
          <w:sz w:val="22"/>
          <w:szCs w:val="22"/>
        </w:rPr>
        <w:t>ta 3 de juliol de 2019)</w:t>
      </w:r>
    </w:p>
    <w:p w:rsidR="00CC4E0C" w:rsidRPr="00CC4E0C" w:rsidRDefault="00CC4E0C" w:rsidP="00D408F9">
      <w:pPr>
        <w:spacing w:after="0" w:line="276" w:lineRule="auto"/>
        <w:jc w:val="both"/>
        <w:outlineLvl w:val="0"/>
        <w:rPr>
          <w:rFonts w:asciiTheme="majorHAnsi" w:hAnsiTheme="majorHAnsi"/>
          <w:sz w:val="22"/>
          <w:szCs w:val="22"/>
        </w:rPr>
      </w:pPr>
    </w:p>
    <w:p w:rsidR="002C6706" w:rsidRDefault="002C6706" w:rsidP="002C6706">
      <w:pPr>
        <w:autoSpaceDE w:val="0"/>
        <w:autoSpaceDN w:val="0"/>
        <w:adjustRightInd w:val="0"/>
        <w:spacing w:after="0"/>
        <w:rPr>
          <w:rFonts w:ascii="ArialMT" w:hAnsi="ArialMT" w:cs="ArialMT"/>
          <w:sz w:val="19"/>
          <w:szCs w:val="19"/>
        </w:rPr>
      </w:pPr>
    </w:p>
    <w:p w:rsidR="002C6706" w:rsidRDefault="002C6706" w:rsidP="002C6706">
      <w:pPr>
        <w:autoSpaceDE w:val="0"/>
        <w:autoSpaceDN w:val="0"/>
        <w:adjustRightInd w:val="0"/>
        <w:spacing w:after="0"/>
        <w:rPr>
          <w:rFonts w:ascii="ArialMT" w:hAnsi="ArialMT" w:cs="ArialMT"/>
          <w:sz w:val="19"/>
          <w:szCs w:val="19"/>
        </w:rPr>
      </w:pPr>
    </w:p>
    <w:p w:rsidR="002C6706" w:rsidRDefault="002C6706" w:rsidP="00C736CE">
      <w:pPr>
        <w:autoSpaceDE w:val="0"/>
        <w:autoSpaceDN w:val="0"/>
        <w:adjustRightInd w:val="0"/>
        <w:spacing w:after="0"/>
        <w:rPr>
          <w:rFonts w:ascii="SymbolMT" w:eastAsia="SymbolMT" w:hAnsi="Arial-BoldMT" w:cs="SymbolMT"/>
          <w:sz w:val="19"/>
          <w:szCs w:val="19"/>
        </w:rPr>
      </w:pPr>
      <w:r>
        <w:rPr>
          <w:rFonts w:ascii="SymbolMT" w:eastAsia="SymbolMT" w:hAnsi="Arial-BoldMT" w:cs="SymbolMT" w:hint="eastAsia"/>
          <w:sz w:val="19"/>
          <w:szCs w:val="19"/>
        </w:rPr>
        <w:t xml:space="preserve"> </w:t>
      </w:r>
      <w:bookmarkStart w:id="0" w:name="_GoBack"/>
      <w:bookmarkEnd w:id="0"/>
    </w:p>
    <w:sectPr w:rsidR="002C6706" w:rsidSect="00A11156">
      <w:headerReference w:type="default" r:id="rId8"/>
      <w:footerReference w:type="default" r:id="rId9"/>
      <w:pgSz w:w="11900" w:h="16840"/>
      <w:pgMar w:top="1960" w:right="985" w:bottom="1417" w:left="1418" w:header="142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94C" w:rsidRDefault="0074394C">
      <w:pPr>
        <w:spacing w:after="0"/>
      </w:pPr>
      <w:r>
        <w:separator/>
      </w:r>
    </w:p>
  </w:endnote>
  <w:endnote w:type="continuationSeparator" w:id="0">
    <w:p w:rsidR="0074394C" w:rsidRDefault="007439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BC" w:rsidRDefault="004946BC" w:rsidP="00F4190A">
    <w:pPr>
      <w:pStyle w:val="Piedepgina"/>
      <w:ind w:left="-284"/>
      <w:jc w:val="center"/>
    </w:pPr>
    <w:r>
      <w:rPr>
        <w:noProof/>
        <w:lang w:val="es-ES" w:eastAsia="zh-CN"/>
      </w:rPr>
      <w:drawing>
        <wp:inline distT="0" distB="0" distL="0" distR="0" wp14:anchorId="0E71D107" wp14:editId="63965708">
          <wp:extent cx="6254496" cy="111923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to_franjainferio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254496" cy="11192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94C" w:rsidRDefault="0074394C">
      <w:pPr>
        <w:spacing w:after="0"/>
      </w:pPr>
      <w:r>
        <w:separator/>
      </w:r>
    </w:p>
  </w:footnote>
  <w:footnote w:type="continuationSeparator" w:id="0">
    <w:p w:rsidR="0074394C" w:rsidRDefault="007439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BC" w:rsidRPr="00B90D5C" w:rsidRDefault="00A11156" w:rsidP="002A1F94">
    <w:pPr>
      <w:pStyle w:val="Encabezado"/>
      <w:ind w:left="-1418"/>
    </w:pPr>
    <w:r>
      <w:rPr>
        <w:noProof/>
        <w:lang w:val="es-E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765965" wp14:editId="7B1ACD0B">
              <wp:simplePos x="0" y="0"/>
              <wp:positionH relativeFrom="column">
                <wp:posOffset>-685800</wp:posOffset>
              </wp:positionH>
              <wp:positionV relativeFrom="paragraph">
                <wp:posOffset>2754630</wp:posOffset>
              </wp:positionV>
              <wp:extent cx="457200" cy="691578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691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46BC" w:rsidRPr="00A11156" w:rsidRDefault="00F847B8" w:rsidP="00DB00E0">
                          <w:pPr>
                            <w:spacing w:after="240"/>
                            <w:jc w:val="center"/>
                            <w:rPr>
                              <w:rFonts w:asciiTheme="majorHAnsi" w:hAnsiTheme="majorHAnsi"/>
                              <w:color w:val="77787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777877"/>
                              <w:sz w:val="15"/>
                              <w:szCs w:val="15"/>
                            </w:rPr>
                            <w:t xml:space="preserve">Plaça Prim, núm. 6 </w:t>
                          </w:r>
                          <w:r w:rsidR="004946BC" w:rsidRPr="00A11156">
                            <w:rPr>
                              <w:rFonts w:asciiTheme="majorHAnsi" w:hAnsiTheme="majorHAnsi"/>
                              <w:b/>
                              <w:color w:val="777877"/>
                              <w:sz w:val="15"/>
                              <w:szCs w:val="15"/>
                            </w:rPr>
                            <w:t>. CP 4300</w:t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777877"/>
                              <w:sz w:val="15"/>
                              <w:szCs w:val="15"/>
                            </w:rPr>
                            <w:t>1</w:t>
                          </w:r>
                          <w:r w:rsidR="004946BC" w:rsidRPr="00A11156">
                            <w:rPr>
                              <w:rFonts w:asciiTheme="majorHAnsi" w:hAnsiTheme="majorHAnsi"/>
                              <w:b/>
                              <w:color w:val="777877"/>
                              <w:sz w:val="15"/>
                              <w:szCs w:val="15"/>
                            </w:rPr>
                            <w:t>, Tarragona</w:t>
                          </w:r>
                          <w:r w:rsidR="004946BC" w:rsidRPr="00A11156">
                            <w:rPr>
                              <w:rFonts w:asciiTheme="majorHAnsi" w:hAnsiTheme="majorHAnsi"/>
                              <w:color w:val="777877"/>
                              <w:sz w:val="15"/>
                              <w:szCs w:val="15"/>
                            </w:rPr>
                            <w:t xml:space="preserve"> / Tel: 977 550 086 Fax: 977 550 072 / imsst.tgna@tarragona.cat / http://serveissocials.tarragona.cat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76596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54pt;margin-top:216.9pt;width:36pt;height:5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" filled="f" stroked="f">
              <v:textbox style="layout-flow:vertical;mso-layout-flow-alt:bottom-to-top">
                <w:txbxContent>
                  <w:p w:rsidR="004946BC" w:rsidRPr="00A11156" w:rsidRDefault="00F847B8" w:rsidP="00DB00E0">
                    <w:pPr>
                      <w:spacing w:after="240"/>
                      <w:jc w:val="center"/>
                      <w:rPr>
                        <w:rFonts w:asciiTheme="majorHAnsi" w:hAnsiTheme="majorHAnsi"/>
                        <w:color w:val="777877"/>
                        <w:sz w:val="15"/>
                        <w:szCs w:val="15"/>
                      </w:rPr>
                    </w:pPr>
                    <w:r>
                      <w:rPr>
                        <w:rFonts w:asciiTheme="majorHAnsi" w:hAnsiTheme="majorHAnsi"/>
                        <w:b/>
                        <w:color w:val="777877"/>
                        <w:sz w:val="15"/>
                        <w:szCs w:val="15"/>
                      </w:rPr>
                      <w:t xml:space="preserve">Plaça Prim, núm. 6 </w:t>
                    </w:r>
                    <w:r w:rsidR="004946BC" w:rsidRPr="00A11156">
                      <w:rPr>
                        <w:rFonts w:asciiTheme="majorHAnsi" w:hAnsiTheme="majorHAnsi"/>
                        <w:b/>
                        <w:color w:val="777877"/>
                        <w:sz w:val="15"/>
                        <w:szCs w:val="15"/>
                      </w:rPr>
                      <w:t>. CP 4300</w:t>
                    </w:r>
                    <w:r>
                      <w:rPr>
                        <w:rFonts w:asciiTheme="majorHAnsi" w:hAnsiTheme="majorHAnsi"/>
                        <w:b/>
                        <w:color w:val="777877"/>
                        <w:sz w:val="15"/>
                        <w:szCs w:val="15"/>
                      </w:rPr>
                      <w:t>1</w:t>
                    </w:r>
                    <w:r w:rsidR="004946BC" w:rsidRPr="00A11156">
                      <w:rPr>
                        <w:rFonts w:asciiTheme="majorHAnsi" w:hAnsiTheme="majorHAnsi"/>
                        <w:b/>
                        <w:color w:val="777877"/>
                        <w:sz w:val="15"/>
                        <w:szCs w:val="15"/>
                      </w:rPr>
                      <w:t>, Tarragona</w:t>
                    </w:r>
                    <w:r w:rsidR="004946BC" w:rsidRPr="00A11156">
                      <w:rPr>
                        <w:rFonts w:asciiTheme="majorHAnsi" w:hAnsiTheme="majorHAnsi"/>
                        <w:color w:val="777877"/>
                        <w:sz w:val="15"/>
                        <w:szCs w:val="15"/>
                      </w:rPr>
                      <w:t xml:space="preserve"> / Tel: 977 550 086 Fax: 977 550 072 / imsst.tgna@tarragona.cat / http://serveissocials.tarragona.cat</w:t>
                    </w:r>
                  </w:p>
                </w:txbxContent>
              </v:textbox>
            </v:shape>
          </w:pict>
        </mc:Fallback>
      </mc:AlternateContent>
    </w:r>
    <w:r w:rsidR="002E5F16" w:rsidRPr="004B1BE5">
      <w:rPr>
        <w:noProof/>
        <w:lang w:val="es-ES" w:eastAsia="zh-CN"/>
      </w:rPr>
      <w:drawing>
        <wp:anchor distT="0" distB="0" distL="114300" distR="114300" simplePos="0" relativeHeight="251658240" behindDoc="1" locked="0" layoutInCell="1" allowOverlap="1" wp14:anchorId="10409505" wp14:editId="075C4E4A">
          <wp:simplePos x="0" y="0"/>
          <wp:positionH relativeFrom="column">
            <wp:posOffset>-228600</wp:posOffset>
          </wp:positionH>
          <wp:positionV relativeFrom="paragraph">
            <wp:posOffset>330200</wp:posOffset>
          </wp:positionV>
          <wp:extent cx="1600200" cy="51181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icacio gene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118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46BC" w:rsidRPr="004B1BE5">
      <w:rPr>
        <w:noProof/>
        <w:lang w:val="es-ES" w:eastAsia="zh-CN"/>
      </w:rPr>
      <w:drawing>
        <wp:anchor distT="0" distB="0" distL="114300" distR="114300" simplePos="0" relativeHeight="251661312" behindDoc="1" locked="0" layoutInCell="1" allowOverlap="1" wp14:anchorId="7FC9DB8C" wp14:editId="6FDDA386">
          <wp:simplePos x="0" y="0"/>
          <wp:positionH relativeFrom="column">
            <wp:posOffset>4343400</wp:posOffset>
          </wp:positionH>
          <wp:positionV relativeFrom="paragraph">
            <wp:posOffset>330200</wp:posOffset>
          </wp:positionV>
          <wp:extent cx="1828165" cy="428625"/>
          <wp:effectExtent l="0" t="0" r="63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icacio generi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165" cy="4286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45DEA"/>
    <w:multiLevelType w:val="hybridMultilevel"/>
    <w:tmpl w:val="61FC93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5C"/>
    <w:rsid w:val="0004156F"/>
    <w:rsid w:val="00045EE7"/>
    <w:rsid w:val="00077952"/>
    <w:rsid w:val="000C2ABC"/>
    <w:rsid w:val="000C2C25"/>
    <w:rsid w:val="00111C4E"/>
    <w:rsid w:val="001367A8"/>
    <w:rsid w:val="00147E9A"/>
    <w:rsid w:val="00167A27"/>
    <w:rsid w:val="001A4D14"/>
    <w:rsid w:val="001A7ABE"/>
    <w:rsid w:val="001B4636"/>
    <w:rsid w:val="001C7EF7"/>
    <w:rsid w:val="0021042F"/>
    <w:rsid w:val="00272943"/>
    <w:rsid w:val="00275860"/>
    <w:rsid w:val="00276A41"/>
    <w:rsid w:val="002A1F94"/>
    <w:rsid w:val="002A5719"/>
    <w:rsid w:val="002C4DC2"/>
    <w:rsid w:val="002C6706"/>
    <w:rsid w:val="002D5299"/>
    <w:rsid w:val="002E5F16"/>
    <w:rsid w:val="00344C56"/>
    <w:rsid w:val="00365D7E"/>
    <w:rsid w:val="00373F62"/>
    <w:rsid w:val="00396004"/>
    <w:rsid w:val="003966D2"/>
    <w:rsid w:val="004144AB"/>
    <w:rsid w:val="0042219A"/>
    <w:rsid w:val="00427BB4"/>
    <w:rsid w:val="0043585A"/>
    <w:rsid w:val="00456A61"/>
    <w:rsid w:val="004946BC"/>
    <w:rsid w:val="004B1BE5"/>
    <w:rsid w:val="00515318"/>
    <w:rsid w:val="0058029D"/>
    <w:rsid w:val="0059722C"/>
    <w:rsid w:val="005C31C8"/>
    <w:rsid w:val="005C55FE"/>
    <w:rsid w:val="005C5DA6"/>
    <w:rsid w:val="005C76D7"/>
    <w:rsid w:val="00687CAC"/>
    <w:rsid w:val="006A30AB"/>
    <w:rsid w:val="006B0850"/>
    <w:rsid w:val="006D7E34"/>
    <w:rsid w:val="007147F5"/>
    <w:rsid w:val="00725DCC"/>
    <w:rsid w:val="0074394C"/>
    <w:rsid w:val="00775D2D"/>
    <w:rsid w:val="007A1408"/>
    <w:rsid w:val="007F0461"/>
    <w:rsid w:val="00834209"/>
    <w:rsid w:val="00854297"/>
    <w:rsid w:val="008D7B1E"/>
    <w:rsid w:val="008E6860"/>
    <w:rsid w:val="00957615"/>
    <w:rsid w:val="00963848"/>
    <w:rsid w:val="009902CD"/>
    <w:rsid w:val="009A67E4"/>
    <w:rsid w:val="009B218F"/>
    <w:rsid w:val="009C0092"/>
    <w:rsid w:val="009C09EF"/>
    <w:rsid w:val="009C18B8"/>
    <w:rsid w:val="009C4B3E"/>
    <w:rsid w:val="009D3BF1"/>
    <w:rsid w:val="009D5424"/>
    <w:rsid w:val="00A11156"/>
    <w:rsid w:val="00A26A68"/>
    <w:rsid w:val="00A61D47"/>
    <w:rsid w:val="00A632A8"/>
    <w:rsid w:val="00A64155"/>
    <w:rsid w:val="00A85D01"/>
    <w:rsid w:val="00AB4186"/>
    <w:rsid w:val="00AE7F74"/>
    <w:rsid w:val="00B25286"/>
    <w:rsid w:val="00B265CB"/>
    <w:rsid w:val="00B3100D"/>
    <w:rsid w:val="00B628F5"/>
    <w:rsid w:val="00B71964"/>
    <w:rsid w:val="00B90D5C"/>
    <w:rsid w:val="00BC61A3"/>
    <w:rsid w:val="00C13568"/>
    <w:rsid w:val="00C40DD1"/>
    <w:rsid w:val="00C736CE"/>
    <w:rsid w:val="00C9660B"/>
    <w:rsid w:val="00CA09EE"/>
    <w:rsid w:val="00CB1339"/>
    <w:rsid w:val="00CC4A14"/>
    <w:rsid w:val="00CC4E0C"/>
    <w:rsid w:val="00CD7B2C"/>
    <w:rsid w:val="00D13A0C"/>
    <w:rsid w:val="00D311E5"/>
    <w:rsid w:val="00D408F9"/>
    <w:rsid w:val="00DA5786"/>
    <w:rsid w:val="00DB00E0"/>
    <w:rsid w:val="00DE097B"/>
    <w:rsid w:val="00E569B0"/>
    <w:rsid w:val="00EA322B"/>
    <w:rsid w:val="00EC1D85"/>
    <w:rsid w:val="00EF5F81"/>
    <w:rsid w:val="00F3675E"/>
    <w:rsid w:val="00F4190A"/>
    <w:rsid w:val="00F44DD8"/>
    <w:rsid w:val="00F47347"/>
    <w:rsid w:val="00F82235"/>
    <w:rsid w:val="00F847B8"/>
    <w:rsid w:val="00FC6F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CC510ED1-1133-4F2B-A160-2C270ED4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D10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2A1F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0D5C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90D5C"/>
  </w:style>
  <w:style w:type="paragraph" w:styleId="Piedepgina">
    <w:name w:val="footer"/>
    <w:basedOn w:val="Normal"/>
    <w:link w:val="PiedepginaCar"/>
    <w:uiPriority w:val="99"/>
    <w:unhideWhenUsed/>
    <w:rsid w:val="00B90D5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D5C"/>
  </w:style>
  <w:style w:type="character" w:customStyle="1" w:styleId="Ttulo1Car">
    <w:name w:val="Título 1 Car"/>
    <w:basedOn w:val="Fuentedeprrafopredeter"/>
    <w:link w:val="Ttulo1"/>
    <w:uiPriority w:val="9"/>
    <w:rsid w:val="002A1F9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5D2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D2D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57615"/>
    <w:rPr>
      <w:color w:val="0000FF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4D14"/>
    <w:pPr>
      <w:spacing w:after="0"/>
    </w:pPr>
    <w:rPr>
      <w:sz w:val="22"/>
      <w:szCs w:val="22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1A4D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2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E349-705C-41CE-AE89-B5FB4F6B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578</Words>
  <Characters>3295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Carme Saumell Munoz</cp:lastModifiedBy>
  <cp:revision>2</cp:revision>
  <cp:lastPrinted>2018-04-03T07:29:00Z</cp:lastPrinted>
  <dcterms:created xsi:type="dcterms:W3CDTF">2019-09-03T06:03:00Z</dcterms:created>
  <dcterms:modified xsi:type="dcterms:W3CDTF">2019-09-03T06:03:00Z</dcterms:modified>
</cp:coreProperties>
</file>